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778B1" w14:textId="5627A2E4" w:rsidR="004C08D6" w:rsidRPr="004C08D6" w:rsidRDefault="004C08D6" w:rsidP="00BB0193">
      <w:pPr>
        <w:jc w:val="center"/>
        <w:rPr>
          <w:rFonts w:cs="Times New Roman"/>
          <w:color w:val="000000" w:themeColor="text1"/>
          <w:sz w:val="20"/>
          <w:szCs w:val="20"/>
          <w:lang w:val="fr-FR"/>
        </w:rPr>
      </w:pPr>
      <w:r w:rsidRPr="00243F39">
        <w:rPr>
          <w:rFonts w:cs="Times New Roman"/>
          <w:noProof/>
          <w:color w:val="000000" w:themeColor="text1"/>
          <w:sz w:val="20"/>
          <w:szCs w:val="20"/>
          <w:lang w:val="fr-FR" w:eastAsia="fr-FR"/>
        </w:rPr>
        <w:drawing>
          <wp:anchor distT="0" distB="0" distL="114300" distR="114300" simplePos="0" relativeHeight="251658240" behindDoc="0" locked="0" layoutInCell="1" allowOverlap="1" wp14:anchorId="1472CB48" wp14:editId="4762C1EA">
            <wp:simplePos x="0" y="0"/>
            <wp:positionH relativeFrom="column">
              <wp:posOffset>93887</wp:posOffset>
            </wp:positionH>
            <wp:positionV relativeFrom="paragraph">
              <wp:posOffset>540</wp:posOffset>
            </wp:positionV>
            <wp:extent cx="1133175" cy="465568"/>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INRA-RV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4405" cy="470182"/>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p>
    <w:p w14:paraId="0D0CB909" w14:textId="77777777" w:rsidR="004C08D6" w:rsidRPr="004C08D6" w:rsidRDefault="004C08D6" w:rsidP="00BB0193">
      <w:pPr>
        <w:jc w:val="center"/>
        <w:rPr>
          <w:rFonts w:cs="Times New Roman"/>
          <w:color w:val="000000" w:themeColor="text1"/>
          <w:sz w:val="18"/>
          <w:szCs w:val="18"/>
          <w:lang w:val="fr-FR"/>
        </w:rPr>
      </w:pPr>
    </w:p>
    <w:p w14:paraId="503C77FC" w14:textId="6C30E650" w:rsidR="00814DA8" w:rsidRPr="00BB0193" w:rsidRDefault="004C08D6" w:rsidP="004C08D6">
      <w:pPr>
        <w:spacing w:after="360"/>
        <w:rPr>
          <w:rFonts w:ascii="Times New Roman" w:hAnsi="Times New Roman" w:cs="Times New Roman"/>
          <w:b/>
          <w:i/>
          <w:color w:val="000000" w:themeColor="text1"/>
          <w:sz w:val="36"/>
          <w:szCs w:val="36"/>
          <w:lang w:val="fr-FR"/>
        </w:rPr>
      </w:pPr>
      <w:r w:rsidRPr="004C08D6">
        <w:rPr>
          <w:rFonts w:cs="Times New Roman"/>
          <w:color w:val="000000" w:themeColor="text1"/>
          <w:sz w:val="18"/>
          <w:szCs w:val="18"/>
          <w:lang w:val="fr-FR"/>
        </w:rPr>
        <w:t>Communiqué de presse – 29 mai 2017</w:t>
      </w:r>
    </w:p>
    <w:p w14:paraId="6AED8D79" w14:textId="3F327BC8" w:rsidR="00814DA8" w:rsidRPr="00BB0193" w:rsidRDefault="00BB0193" w:rsidP="00005EAF">
      <w:pPr>
        <w:spacing w:before="240" w:after="360"/>
        <w:jc w:val="center"/>
        <w:rPr>
          <w:rFonts w:ascii="Arial Narrow" w:hAnsi="Arial Narrow" w:cs="Times New Roman"/>
          <w:b/>
          <w:color w:val="000000" w:themeColor="text1"/>
          <w:sz w:val="36"/>
          <w:szCs w:val="36"/>
          <w:lang w:val="fr-FR"/>
        </w:rPr>
      </w:pPr>
      <w:r w:rsidRPr="00BB0193">
        <w:rPr>
          <w:rFonts w:ascii="Arial Narrow" w:hAnsi="Arial Narrow" w:cs="Times New Roman"/>
          <w:b/>
          <w:color w:val="000000" w:themeColor="text1"/>
          <w:sz w:val="36"/>
          <w:szCs w:val="36"/>
          <w:lang w:val="fr-FR"/>
        </w:rPr>
        <w:t>S</w:t>
      </w:r>
      <w:r w:rsidR="00814DA8" w:rsidRPr="00BB0193">
        <w:rPr>
          <w:rFonts w:ascii="Arial Narrow" w:hAnsi="Arial Narrow" w:cs="Times New Roman"/>
          <w:b/>
          <w:color w:val="000000" w:themeColor="text1"/>
          <w:sz w:val="36"/>
          <w:szCs w:val="36"/>
          <w:lang w:val="fr-FR"/>
        </w:rPr>
        <w:t xml:space="preserve">ymbioses </w:t>
      </w:r>
      <w:r w:rsidRPr="00BB0193">
        <w:rPr>
          <w:rFonts w:ascii="Arial Narrow" w:hAnsi="Arial Narrow" w:cs="Times New Roman"/>
          <w:b/>
          <w:color w:val="000000" w:themeColor="text1"/>
          <w:sz w:val="36"/>
          <w:szCs w:val="36"/>
          <w:lang w:val="fr-FR"/>
        </w:rPr>
        <w:t>entre</w:t>
      </w:r>
      <w:r w:rsidR="00814DA8" w:rsidRPr="00BB0193">
        <w:rPr>
          <w:rFonts w:ascii="Arial Narrow" w:hAnsi="Arial Narrow" w:cs="Times New Roman"/>
          <w:b/>
          <w:color w:val="000000" w:themeColor="text1"/>
          <w:sz w:val="36"/>
          <w:szCs w:val="36"/>
          <w:lang w:val="fr-FR"/>
        </w:rPr>
        <w:t xml:space="preserve"> plantes</w:t>
      </w:r>
      <w:r w:rsidRPr="00BB0193">
        <w:rPr>
          <w:rFonts w:ascii="Arial Narrow" w:hAnsi="Arial Narrow" w:cs="Times New Roman"/>
          <w:b/>
          <w:color w:val="000000" w:themeColor="text1"/>
          <w:sz w:val="36"/>
          <w:szCs w:val="36"/>
          <w:lang w:val="fr-FR"/>
        </w:rPr>
        <w:t xml:space="preserve">, </w:t>
      </w:r>
      <w:r w:rsidR="00814DA8" w:rsidRPr="00BB0193">
        <w:rPr>
          <w:rFonts w:ascii="Arial Narrow" w:hAnsi="Arial Narrow" w:cs="Times New Roman"/>
          <w:b/>
          <w:color w:val="000000" w:themeColor="text1"/>
          <w:sz w:val="36"/>
          <w:szCs w:val="36"/>
          <w:lang w:val="fr-FR"/>
        </w:rPr>
        <w:t>champignons et bactéries</w:t>
      </w:r>
      <w:r w:rsidRPr="00BB0193">
        <w:rPr>
          <w:rFonts w:ascii="Arial Narrow" w:hAnsi="Arial Narrow" w:cs="Times New Roman"/>
          <w:b/>
          <w:color w:val="000000" w:themeColor="text1"/>
          <w:sz w:val="36"/>
          <w:szCs w:val="36"/>
          <w:lang w:val="fr-FR"/>
        </w:rPr>
        <w:t xml:space="preserve"> : </w:t>
      </w:r>
      <w:r w:rsidRPr="00BB0193">
        <w:rPr>
          <w:rFonts w:ascii="Arial Narrow" w:hAnsi="Arial Narrow" w:cs="Times New Roman"/>
          <w:b/>
          <w:color w:val="000000" w:themeColor="text1"/>
          <w:sz w:val="36"/>
          <w:szCs w:val="36"/>
          <w:lang w:val="fr-FR"/>
        </w:rPr>
        <w:br/>
        <w:t>un éclairage original sur ces alliances ancestrales</w:t>
      </w:r>
    </w:p>
    <w:p w14:paraId="1CBE9070" w14:textId="2286C296" w:rsidR="00BB0193" w:rsidRPr="00E67F27" w:rsidRDefault="00BB0193" w:rsidP="00E67F27">
      <w:pPr>
        <w:jc w:val="both"/>
        <w:rPr>
          <w:rFonts w:eastAsia="Times New Roman" w:cs="Times New Roman"/>
          <w:b/>
          <w:color w:val="000000" w:themeColor="text1"/>
          <w:sz w:val="22"/>
          <w:szCs w:val="22"/>
          <w:lang w:val="fr-FR"/>
        </w:rPr>
      </w:pPr>
      <w:r w:rsidRPr="00E67F27">
        <w:rPr>
          <w:rFonts w:eastAsia="Times New Roman" w:cs="Times New Roman"/>
          <w:b/>
          <w:color w:val="000000" w:themeColor="text1"/>
          <w:sz w:val="22"/>
          <w:szCs w:val="22"/>
          <w:lang w:val="fr-FR"/>
        </w:rPr>
        <w:t xml:space="preserve">Des chercheurs de l’Inra, </w:t>
      </w:r>
      <w:r w:rsidR="00BA4CBB">
        <w:rPr>
          <w:rFonts w:eastAsia="Times New Roman" w:cs="Times New Roman"/>
          <w:b/>
          <w:color w:val="000000" w:themeColor="text1"/>
          <w:sz w:val="22"/>
          <w:szCs w:val="22"/>
          <w:lang w:val="fr-FR"/>
        </w:rPr>
        <w:t>associant les</w:t>
      </w:r>
      <w:r w:rsidR="00E67F27" w:rsidRPr="00E67F27">
        <w:rPr>
          <w:rFonts w:eastAsia="Times New Roman" w:cs="Times New Roman"/>
          <w:b/>
          <w:color w:val="000000" w:themeColor="text1"/>
          <w:sz w:val="22"/>
          <w:szCs w:val="22"/>
          <w:lang w:val="fr-FR"/>
        </w:rPr>
        <w:t xml:space="preserve"> </w:t>
      </w:r>
      <w:r w:rsidRPr="00E67F27">
        <w:rPr>
          <w:rFonts w:eastAsia="Times New Roman" w:cs="Times New Roman"/>
          <w:b/>
          <w:color w:val="000000" w:themeColor="text1"/>
          <w:sz w:val="22"/>
          <w:szCs w:val="22"/>
          <w:lang w:val="fr-FR"/>
        </w:rPr>
        <w:t xml:space="preserve">universités de Lorraine et de Toulouse, brossent l’histoire évolutive des symbioses </w:t>
      </w:r>
      <w:proofErr w:type="spellStart"/>
      <w:r w:rsidRPr="00E67F27">
        <w:rPr>
          <w:rFonts w:eastAsia="Times New Roman" w:cs="Times New Roman"/>
          <w:b/>
          <w:color w:val="000000" w:themeColor="text1"/>
          <w:sz w:val="22"/>
          <w:szCs w:val="22"/>
          <w:lang w:val="fr-FR"/>
        </w:rPr>
        <w:t>mycorhiziennes</w:t>
      </w:r>
      <w:proofErr w:type="spellEnd"/>
      <w:r w:rsidRPr="00E67F27">
        <w:rPr>
          <w:rFonts w:eastAsia="Times New Roman" w:cs="Times New Roman"/>
          <w:b/>
          <w:color w:val="000000" w:themeColor="text1"/>
          <w:sz w:val="22"/>
          <w:szCs w:val="22"/>
          <w:lang w:val="fr-FR"/>
        </w:rPr>
        <w:t xml:space="preserve"> et fixatrice</w:t>
      </w:r>
      <w:r w:rsidR="00A916CD">
        <w:rPr>
          <w:rFonts w:eastAsia="Times New Roman" w:cs="Times New Roman"/>
          <w:b/>
          <w:color w:val="000000" w:themeColor="text1"/>
          <w:sz w:val="22"/>
          <w:szCs w:val="22"/>
          <w:lang w:val="fr-FR"/>
        </w:rPr>
        <w:t>s</w:t>
      </w:r>
      <w:r w:rsidRPr="00E67F27">
        <w:rPr>
          <w:rFonts w:eastAsia="Times New Roman" w:cs="Times New Roman"/>
          <w:b/>
          <w:color w:val="000000" w:themeColor="text1"/>
          <w:sz w:val="22"/>
          <w:szCs w:val="22"/>
          <w:lang w:val="fr-FR"/>
        </w:rPr>
        <w:t xml:space="preserve"> d’azote. Leur travail de synthèse apporte un éclairage original sur les symbioses à bénéfice mutuel et sur les mécanismes moléculaires et cellulaires impliqués dans la colonisation de la racine des plantes par les microorganismes. Une meilleure compréhension </w:t>
      </w:r>
      <w:r w:rsidR="00E67F27">
        <w:rPr>
          <w:rFonts w:eastAsia="Times New Roman" w:cs="Times New Roman"/>
          <w:b/>
          <w:color w:val="000000" w:themeColor="text1"/>
          <w:sz w:val="22"/>
          <w:szCs w:val="22"/>
          <w:lang w:val="fr-FR"/>
        </w:rPr>
        <w:t>de ces</w:t>
      </w:r>
      <w:r w:rsidRPr="00E67F27">
        <w:rPr>
          <w:rFonts w:eastAsia="Times New Roman" w:cs="Times New Roman"/>
          <w:b/>
          <w:color w:val="000000" w:themeColor="text1"/>
          <w:sz w:val="22"/>
          <w:szCs w:val="22"/>
          <w:lang w:val="fr-FR"/>
        </w:rPr>
        <w:t xml:space="preserve"> mécanismes et</w:t>
      </w:r>
      <w:r w:rsidR="00E67F27">
        <w:rPr>
          <w:rFonts w:eastAsia="Times New Roman" w:cs="Times New Roman"/>
          <w:b/>
          <w:color w:val="000000" w:themeColor="text1"/>
          <w:sz w:val="22"/>
          <w:szCs w:val="22"/>
          <w:lang w:val="fr-FR"/>
        </w:rPr>
        <w:t xml:space="preserve"> de</w:t>
      </w:r>
      <w:r w:rsidRPr="00E67F27">
        <w:rPr>
          <w:rFonts w:eastAsia="Times New Roman" w:cs="Times New Roman"/>
          <w:b/>
          <w:color w:val="000000" w:themeColor="text1"/>
          <w:sz w:val="22"/>
          <w:szCs w:val="22"/>
          <w:lang w:val="fr-FR"/>
        </w:rPr>
        <w:t xml:space="preserve"> leur modulation par différents facteurs environnementaux (génotype de la plante, type de sol) devrait faciliter </w:t>
      </w:r>
      <w:r w:rsidR="00E67F27" w:rsidRPr="00E67F27">
        <w:rPr>
          <w:rFonts w:eastAsia="Times New Roman" w:cs="Times New Roman"/>
          <w:b/>
          <w:color w:val="000000" w:themeColor="text1"/>
          <w:sz w:val="22"/>
          <w:szCs w:val="22"/>
          <w:lang w:val="fr-FR"/>
        </w:rPr>
        <w:t xml:space="preserve">l’utilisation </w:t>
      </w:r>
      <w:r w:rsidRPr="00E67F27">
        <w:rPr>
          <w:rFonts w:eastAsia="Times New Roman" w:cs="Times New Roman"/>
          <w:b/>
          <w:color w:val="000000" w:themeColor="text1"/>
          <w:sz w:val="22"/>
          <w:szCs w:val="22"/>
          <w:lang w:val="fr-FR"/>
        </w:rPr>
        <w:t xml:space="preserve">du </w:t>
      </w:r>
      <w:proofErr w:type="spellStart"/>
      <w:r w:rsidRPr="00E67F27">
        <w:rPr>
          <w:rFonts w:eastAsia="Times New Roman" w:cs="Times New Roman"/>
          <w:b/>
          <w:color w:val="000000" w:themeColor="text1"/>
          <w:sz w:val="22"/>
          <w:szCs w:val="22"/>
          <w:lang w:val="fr-FR"/>
        </w:rPr>
        <w:t>microbiote</w:t>
      </w:r>
      <w:proofErr w:type="spellEnd"/>
      <w:r w:rsidRPr="00E67F27">
        <w:rPr>
          <w:rFonts w:eastAsia="Times New Roman" w:cs="Times New Roman"/>
          <w:b/>
          <w:color w:val="000000" w:themeColor="text1"/>
          <w:sz w:val="22"/>
          <w:szCs w:val="22"/>
          <w:lang w:val="fr-FR"/>
        </w:rPr>
        <w:t xml:space="preserve"> des plantes dans le cadre d’une agriculture durable. L’article est publié dans l'édition en ligne de </w:t>
      </w:r>
      <w:r w:rsidRPr="00E67F27">
        <w:rPr>
          <w:rFonts w:eastAsia="Times New Roman" w:cs="Times New Roman"/>
          <w:b/>
          <w:i/>
          <w:color w:val="000000" w:themeColor="text1"/>
          <w:sz w:val="22"/>
          <w:szCs w:val="22"/>
          <w:lang w:val="fr-FR"/>
        </w:rPr>
        <w:t>Science</w:t>
      </w:r>
      <w:r w:rsidRPr="00E67F27">
        <w:rPr>
          <w:rFonts w:eastAsia="Times New Roman" w:cs="Times New Roman"/>
          <w:b/>
          <w:color w:val="000000" w:themeColor="text1"/>
          <w:sz w:val="22"/>
          <w:szCs w:val="22"/>
          <w:lang w:val="fr-FR"/>
        </w:rPr>
        <w:t xml:space="preserve"> du 26 mai 2017.</w:t>
      </w:r>
    </w:p>
    <w:p w14:paraId="2E3682AC" w14:textId="08501740" w:rsidR="00005EAF" w:rsidRPr="004C08D6" w:rsidRDefault="00005EAF" w:rsidP="00005EAF">
      <w:pPr>
        <w:jc w:val="both"/>
        <w:rPr>
          <w:rFonts w:eastAsia="Times New Roman" w:cs="Times New Roman"/>
          <w:color w:val="000000" w:themeColor="text1"/>
          <w:sz w:val="22"/>
          <w:szCs w:val="22"/>
          <w:lang w:val="fr-FR"/>
        </w:rPr>
      </w:pPr>
      <w:r w:rsidRPr="004C08D6">
        <w:rPr>
          <w:rFonts w:eastAsia="Times New Roman" w:cs="Times New Roman"/>
          <w:color w:val="000000" w:themeColor="text1"/>
          <w:sz w:val="22"/>
          <w:szCs w:val="22"/>
          <w:lang w:val="fr-FR"/>
        </w:rPr>
        <w:t xml:space="preserve">Depuis leur colonisation des continents à l’Ordovicien il y a plus de 450 millions d’années, les plantes sont en interaction constante avec un cortège complexe de microorganismes (le </w:t>
      </w:r>
      <w:proofErr w:type="spellStart"/>
      <w:r w:rsidRPr="004C08D6">
        <w:rPr>
          <w:rFonts w:eastAsia="Times New Roman" w:cs="Times New Roman"/>
          <w:color w:val="000000" w:themeColor="text1"/>
          <w:sz w:val="22"/>
          <w:szCs w:val="22"/>
          <w:lang w:val="fr-FR"/>
        </w:rPr>
        <w:t>microbiote</w:t>
      </w:r>
      <w:proofErr w:type="spellEnd"/>
      <w:r w:rsidRPr="004C08D6">
        <w:rPr>
          <w:rFonts w:eastAsia="Times New Roman" w:cs="Times New Roman"/>
          <w:color w:val="000000" w:themeColor="text1"/>
          <w:sz w:val="22"/>
          <w:szCs w:val="22"/>
          <w:lang w:val="fr-FR"/>
        </w:rPr>
        <w:t>) que ce soit dans leurs tissus (</w:t>
      </w:r>
      <w:proofErr w:type="spellStart"/>
      <w:r w:rsidRPr="004C08D6">
        <w:rPr>
          <w:rFonts w:eastAsia="Times New Roman" w:cs="Times New Roman"/>
          <w:color w:val="000000" w:themeColor="text1"/>
          <w:sz w:val="22"/>
          <w:szCs w:val="22"/>
          <w:lang w:val="fr-FR"/>
        </w:rPr>
        <w:t>endosphère</w:t>
      </w:r>
      <w:proofErr w:type="spellEnd"/>
      <w:r w:rsidRPr="004C08D6">
        <w:rPr>
          <w:rFonts w:eastAsia="Times New Roman" w:cs="Times New Roman"/>
          <w:color w:val="000000" w:themeColor="text1"/>
          <w:sz w:val="22"/>
          <w:szCs w:val="22"/>
          <w:lang w:val="fr-FR"/>
        </w:rPr>
        <w:t xml:space="preserve">) ou à leur surface (rhizosphère, </w:t>
      </w:r>
      <w:proofErr w:type="spellStart"/>
      <w:r w:rsidRPr="004C08D6">
        <w:rPr>
          <w:rFonts w:eastAsia="Times New Roman" w:cs="Times New Roman"/>
          <w:color w:val="000000" w:themeColor="text1"/>
          <w:sz w:val="22"/>
          <w:szCs w:val="22"/>
          <w:lang w:val="fr-FR"/>
        </w:rPr>
        <w:t>phyllosphère</w:t>
      </w:r>
      <w:proofErr w:type="spellEnd"/>
      <w:r w:rsidRPr="004C08D6">
        <w:rPr>
          <w:rFonts w:eastAsia="Times New Roman" w:cs="Times New Roman"/>
          <w:color w:val="000000" w:themeColor="text1"/>
          <w:sz w:val="22"/>
          <w:szCs w:val="22"/>
          <w:lang w:val="fr-FR"/>
        </w:rPr>
        <w:t xml:space="preserve">). Une partie de ces microorganismes se singularise par leur capacité à établir une relation mutualiste avec les plantes. Ils stimulent ainsi la nutrition de leur plante-hôte. C’est notamment le cas des champignons mutualistes </w:t>
      </w:r>
      <w:proofErr w:type="spellStart"/>
      <w:r w:rsidRPr="004C08D6">
        <w:rPr>
          <w:rFonts w:eastAsia="Times New Roman" w:cs="Times New Roman"/>
          <w:color w:val="000000" w:themeColor="text1"/>
          <w:sz w:val="22"/>
          <w:szCs w:val="22"/>
          <w:lang w:val="fr-FR"/>
        </w:rPr>
        <w:t>mycorhiziens</w:t>
      </w:r>
      <w:proofErr w:type="spellEnd"/>
      <w:r w:rsidRPr="004C08D6">
        <w:rPr>
          <w:rFonts w:eastAsia="Times New Roman" w:cs="Times New Roman"/>
          <w:color w:val="000000" w:themeColor="text1"/>
          <w:sz w:val="22"/>
          <w:szCs w:val="22"/>
          <w:lang w:val="fr-FR"/>
        </w:rPr>
        <w:t xml:space="preserve"> et des bactéries symbiotiques</w:t>
      </w:r>
      <w:r w:rsidR="00A916CD">
        <w:rPr>
          <w:rFonts w:eastAsia="Times New Roman" w:cs="Times New Roman"/>
          <w:color w:val="000000" w:themeColor="text1"/>
          <w:sz w:val="22"/>
          <w:szCs w:val="22"/>
          <w:lang w:val="fr-FR"/>
        </w:rPr>
        <w:t xml:space="preserve"> fixatrices d’azote</w:t>
      </w:r>
      <w:r w:rsidRPr="004C08D6">
        <w:rPr>
          <w:rFonts w:eastAsia="Times New Roman" w:cs="Times New Roman"/>
          <w:color w:val="000000" w:themeColor="text1"/>
          <w:sz w:val="22"/>
          <w:szCs w:val="22"/>
          <w:lang w:val="fr-FR"/>
        </w:rPr>
        <w:t>. L’analyse des fossiles de plantes n’a pas encore permis de visualiser les structures développées lors de la symbiose fixatrice d’azote par les bactéries. Au contraire, de nombreux fossiles de plantes primitives ont confirmé que les premières plantes terrestres étaient déjà associé</w:t>
      </w:r>
      <w:r w:rsidR="003B5EDA">
        <w:rPr>
          <w:rFonts w:eastAsia="Times New Roman" w:cs="Times New Roman"/>
          <w:color w:val="000000" w:themeColor="text1"/>
          <w:sz w:val="22"/>
          <w:szCs w:val="22"/>
          <w:lang w:val="fr-FR"/>
        </w:rPr>
        <w:t>e</w:t>
      </w:r>
      <w:r w:rsidRPr="004C08D6">
        <w:rPr>
          <w:rFonts w:eastAsia="Times New Roman" w:cs="Times New Roman"/>
          <w:color w:val="000000" w:themeColor="text1"/>
          <w:sz w:val="22"/>
          <w:szCs w:val="22"/>
          <w:lang w:val="fr-FR"/>
        </w:rPr>
        <w:t xml:space="preserve">s aux champignons </w:t>
      </w:r>
      <w:proofErr w:type="spellStart"/>
      <w:r w:rsidRPr="004C08D6">
        <w:rPr>
          <w:rFonts w:eastAsia="Times New Roman" w:cs="Times New Roman"/>
          <w:color w:val="000000" w:themeColor="text1"/>
          <w:sz w:val="22"/>
          <w:szCs w:val="22"/>
          <w:lang w:val="fr-FR"/>
        </w:rPr>
        <w:t>mycorhiziens</w:t>
      </w:r>
      <w:proofErr w:type="spellEnd"/>
      <w:r w:rsidRPr="004C08D6">
        <w:rPr>
          <w:rFonts w:eastAsia="Times New Roman" w:cs="Times New Roman"/>
          <w:color w:val="000000" w:themeColor="text1"/>
          <w:sz w:val="22"/>
          <w:szCs w:val="22"/>
          <w:lang w:val="fr-FR"/>
        </w:rPr>
        <w:t xml:space="preserve">, les </w:t>
      </w:r>
      <w:proofErr w:type="spellStart"/>
      <w:r w:rsidRPr="004C08D6">
        <w:rPr>
          <w:rFonts w:eastAsia="Times New Roman" w:cs="Times New Roman"/>
          <w:color w:val="000000" w:themeColor="text1"/>
          <w:sz w:val="22"/>
          <w:szCs w:val="22"/>
          <w:lang w:val="fr-FR"/>
        </w:rPr>
        <w:t>glomeromycètes</w:t>
      </w:r>
      <w:proofErr w:type="spellEnd"/>
      <w:r w:rsidRPr="004C08D6">
        <w:rPr>
          <w:rFonts w:eastAsia="Times New Roman" w:cs="Times New Roman"/>
          <w:color w:val="000000" w:themeColor="text1"/>
          <w:sz w:val="22"/>
          <w:szCs w:val="22"/>
          <w:lang w:val="fr-FR"/>
        </w:rPr>
        <w:t xml:space="preserve">. Nul doute que ces microorganismes symbiotiques ont contribué au succès de la colonisation des continents par les plantes en augmentant considérablement </w:t>
      </w:r>
      <w:r w:rsidR="00A916CD">
        <w:rPr>
          <w:rFonts w:eastAsia="Times New Roman" w:cs="Times New Roman"/>
          <w:color w:val="000000" w:themeColor="text1"/>
          <w:sz w:val="22"/>
          <w:szCs w:val="22"/>
          <w:lang w:val="fr-FR"/>
        </w:rPr>
        <w:t>la</w:t>
      </w:r>
      <w:r w:rsidR="00A916CD" w:rsidRPr="004C08D6">
        <w:rPr>
          <w:rFonts w:eastAsia="Times New Roman" w:cs="Times New Roman"/>
          <w:color w:val="000000" w:themeColor="text1"/>
          <w:sz w:val="22"/>
          <w:szCs w:val="22"/>
          <w:lang w:val="fr-FR"/>
        </w:rPr>
        <w:t xml:space="preserve"> </w:t>
      </w:r>
      <w:r w:rsidRPr="004C08D6">
        <w:rPr>
          <w:rFonts w:eastAsia="Times New Roman" w:cs="Times New Roman"/>
          <w:color w:val="000000" w:themeColor="text1"/>
          <w:sz w:val="22"/>
          <w:szCs w:val="22"/>
          <w:lang w:val="fr-FR"/>
        </w:rPr>
        <w:t>capacité d’absorption des racines explorant les sols primitifs très pauvres en éléments nutritifs.</w:t>
      </w:r>
    </w:p>
    <w:p w14:paraId="344B5DEA" w14:textId="3225FF95" w:rsidR="00005EAF" w:rsidRPr="004C08D6" w:rsidRDefault="00814DA8" w:rsidP="00005EAF">
      <w:pPr>
        <w:jc w:val="both"/>
        <w:rPr>
          <w:rFonts w:eastAsia="Times New Roman" w:cs="Times New Roman"/>
          <w:color w:val="000000" w:themeColor="text1"/>
          <w:sz w:val="22"/>
          <w:szCs w:val="22"/>
          <w:lang w:val="fr-FR"/>
        </w:rPr>
      </w:pPr>
      <w:r w:rsidRPr="004C08D6">
        <w:rPr>
          <w:rFonts w:eastAsia="Times New Roman" w:cs="Times New Roman"/>
          <w:color w:val="000000" w:themeColor="text1"/>
          <w:sz w:val="22"/>
          <w:szCs w:val="22"/>
          <w:lang w:val="fr-FR"/>
        </w:rPr>
        <w:t xml:space="preserve">Des chercheurs des centres </w:t>
      </w:r>
      <w:r w:rsidR="004C08D6" w:rsidRPr="004C08D6">
        <w:rPr>
          <w:rFonts w:eastAsia="Times New Roman" w:cs="Times New Roman"/>
          <w:color w:val="000000" w:themeColor="text1"/>
          <w:sz w:val="22"/>
          <w:szCs w:val="22"/>
          <w:lang w:val="fr-FR"/>
        </w:rPr>
        <w:t>I</w:t>
      </w:r>
      <w:r w:rsidR="004C08D6">
        <w:rPr>
          <w:rFonts w:eastAsia="Times New Roman" w:cs="Times New Roman"/>
          <w:color w:val="000000" w:themeColor="text1"/>
          <w:sz w:val="22"/>
          <w:szCs w:val="22"/>
          <w:lang w:val="fr-FR"/>
        </w:rPr>
        <w:t xml:space="preserve">nra </w:t>
      </w:r>
      <w:r w:rsidRPr="004C08D6">
        <w:rPr>
          <w:rFonts w:eastAsia="Times New Roman" w:cs="Times New Roman"/>
          <w:color w:val="000000" w:themeColor="text1"/>
          <w:sz w:val="22"/>
          <w:szCs w:val="22"/>
          <w:lang w:val="fr-FR"/>
        </w:rPr>
        <w:t xml:space="preserve">de </w:t>
      </w:r>
      <w:r w:rsidR="00BA4CBB">
        <w:rPr>
          <w:rFonts w:eastAsia="Times New Roman" w:cs="Times New Roman"/>
          <w:color w:val="000000" w:themeColor="text1"/>
          <w:sz w:val="22"/>
          <w:szCs w:val="22"/>
          <w:lang w:val="fr-FR"/>
        </w:rPr>
        <w:t>Grand-Est-</w:t>
      </w:r>
      <w:r w:rsidRPr="004C08D6">
        <w:rPr>
          <w:rFonts w:eastAsia="Times New Roman" w:cs="Times New Roman"/>
          <w:color w:val="000000" w:themeColor="text1"/>
          <w:sz w:val="22"/>
          <w:szCs w:val="22"/>
          <w:lang w:val="fr-FR"/>
        </w:rPr>
        <w:t xml:space="preserve">Nancy et </w:t>
      </w:r>
      <w:r w:rsidR="00BA4CBB">
        <w:rPr>
          <w:rFonts w:eastAsia="Times New Roman" w:cs="Times New Roman"/>
          <w:color w:val="000000" w:themeColor="text1"/>
          <w:sz w:val="22"/>
          <w:szCs w:val="22"/>
          <w:lang w:val="fr-FR"/>
        </w:rPr>
        <w:t>Occitanie-</w:t>
      </w:r>
      <w:r w:rsidRPr="004C08D6">
        <w:rPr>
          <w:rFonts w:eastAsia="Times New Roman" w:cs="Times New Roman"/>
          <w:color w:val="000000" w:themeColor="text1"/>
          <w:sz w:val="22"/>
          <w:szCs w:val="22"/>
          <w:lang w:val="fr-FR"/>
        </w:rPr>
        <w:t>Toulouse</w:t>
      </w:r>
      <w:r w:rsidR="00A916CD">
        <w:rPr>
          <w:rFonts w:eastAsia="Times New Roman" w:cs="Times New Roman"/>
          <w:color w:val="000000" w:themeColor="text1"/>
          <w:sz w:val="22"/>
          <w:szCs w:val="22"/>
          <w:lang w:val="fr-FR"/>
        </w:rPr>
        <w:t xml:space="preserve"> </w:t>
      </w:r>
      <w:r w:rsidR="005357AD" w:rsidRPr="004C08D6">
        <w:rPr>
          <w:rFonts w:eastAsia="Times New Roman" w:cs="Times New Roman"/>
          <w:color w:val="000000" w:themeColor="text1"/>
          <w:sz w:val="22"/>
          <w:szCs w:val="22"/>
          <w:lang w:val="fr-FR"/>
        </w:rPr>
        <w:t>associés aux</w:t>
      </w:r>
      <w:r w:rsidRPr="004C08D6">
        <w:rPr>
          <w:rFonts w:eastAsia="Times New Roman" w:cs="Times New Roman"/>
          <w:color w:val="000000" w:themeColor="text1"/>
          <w:sz w:val="22"/>
          <w:szCs w:val="22"/>
          <w:lang w:val="fr-FR"/>
        </w:rPr>
        <w:t xml:space="preserve"> universités de Lorraine et de Toulouse</w:t>
      </w:r>
      <w:r w:rsidR="004C08D6">
        <w:rPr>
          <w:rFonts w:eastAsia="Times New Roman" w:cs="Times New Roman"/>
          <w:color w:val="000000" w:themeColor="text1"/>
          <w:sz w:val="22"/>
          <w:szCs w:val="22"/>
          <w:lang w:val="fr-FR"/>
        </w:rPr>
        <w:t>,</w:t>
      </w:r>
      <w:r w:rsidRPr="004C08D6">
        <w:rPr>
          <w:rFonts w:eastAsia="Times New Roman" w:cs="Times New Roman"/>
          <w:color w:val="000000" w:themeColor="text1"/>
          <w:sz w:val="22"/>
          <w:szCs w:val="22"/>
          <w:lang w:val="fr-FR"/>
        </w:rPr>
        <w:t xml:space="preserve"> publient </w:t>
      </w:r>
      <w:r w:rsidR="00E67F27" w:rsidRPr="004C08D6">
        <w:rPr>
          <w:rFonts w:eastAsia="Times New Roman" w:cs="Times New Roman"/>
          <w:color w:val="000000" w:themeColor="text1"/>
          <w:sz w:val="22"/>
          <w:szCs w:val="22"/>
          <w:lang w:val="fr-FR"/>
        </w:rPr>
        <w:t xml:space="preserve">le 26 mai 2017 </w:t>
      </w:r>
      <w:r w:rsidRPr="004C08D6">
        <w:rPr>
          <w:rFonts w:eastAsia="Times New Roman" w:cs="Times New Roman"/>
          <w:color w:val="000000" w:themeColor="text1"/>
          <w:sz w:val="22"/>
          <w:szCs w:val="22"/>
          <w:lang w:val="fr-FR"/>
        </w:rPr>
        <w:t>un article</w:t>
      </w:r>
      <w:r w:rsidR="00F8335E" w:rsidRPr="004C08D6">
        <w:rPr>
          <w:rFonts w:eastAsia="Times New Roman" w:cs="Times New Roman"/>
          <w:color w:val="000000" w:themeColor="text1"/>
          <w:sz w:val="22"/>
          <w:szCs w:val="22"/>
          <w:lang w:val="fr-FR"/>
        </w:rPr>
        <w:t xml:space="preserve"> de synthèse</w:t>
      </w:r>
      <w:r w:rsidRPr="004C08D6">
        <w:rPr>
          <w:rFonts w:eastAsia="Times New Roman" w:cs="Times New Roman"/>
          <w:color w:val="000000" w:themeColor="text1"/>
          <w:sz w:val="22"/>
          <w:szCs w:val="22"/>
          <w:lang w:val="fr-FR"/>
        </w:rPr>
        <w:t xml:space="preserve"> sur les symbioses</w:t>
      </w:r>
      <w:r w:rsidR="00053205" w:rsidRPr="004C08D6">
        <w:rPr>
          <w:rFonts w:eastAsia="Times New Roman" w:cs="Times New Roman"/>
          <w:color w:val="000000" w:themeColor="text1"/>
          <w:sz w:val="22"/>
          <w:szCs w:val="22"/>
          <w:lang w:val="fr-FR"/>
        </w:rPr>
        <w:t xml:space="preserve"> mutualistes</w:t>
      </w:r>
      <w:r w:rsidRPr="004C08D6">
        <w:rPr>
          <w:rFonts w:eastAsia="Times New Roman" w:cs="Times New Roman"/>
          <w:color w:val="000000" w:themeColor="text1"/>
          <w:sz w:val="22"/>
          <w:szCs w:val="22"/>
          <w:lang w:val="fr-FR"/>
        </w:rPr>
        <w:t xml:space="preserve"> entre plantes et microorganismes, mettant en perspective leur évolution et les mécanismes moléculaires</w:t>
      </w:r>
      <w:r w:rsidR="00AE6B04" w:rsidRPr="004C08D6">
        <w:rPr>
          <w:rFonts w:eastAsia="Times New Roman" w:cs="Times New Roman"/>
          <w:color w:val="000000" w:themeColor="text1"/>
          <w:sz w:val="22"/>
          <w:szCs w:val="22"/>
          <w:lang w:val="fr-FR"/>
        </w:rPr>
        <w:t xml:space="preserve"> et cellulaires</w:t>
      </w:r>
      <w:r w:rsidRPr="004C08D6">
        <w:rPr>
          <w:rFonts w:eastAsia="Times New Roman" w:cs="Times New Roman"/>
          <w:color w:val="000000" w:themeColor="text1"/>
          <w:sz w:val="22"/>
          <w:szCs w:val="22"/>
          <w:lang w:val="fr-FR"/>
        </w:rPr>
        <w:t xml:space="preserve"> qui contrôlent leur développement. </w:t>
      </w:r>
      <w:r w:rsidR="00005EAF" w:rsidRPr="004C08D6">
        <w:rPr>
          <w:rFonts w:eastAsia="Times New Roman" w:cs="Times New Roman"/>
          <w:color w:val="000000" w:themeColor="text1"/>
          <w:sz w:val="22"/>
          <w:szCs w:val="22"/>
          <w:lang w:val="fr-FR"/>
        </w:rPr>
        <w:t xml:space="preserve">L’intérêt de cette analyse réside dans la comparaison de plusieurs symbioses emblématiques : la symbiose </w:t>
      </w:r>
      <w:proofErr w:type="spellStart"/>
      <w:r w:rsidR="00005EAF" w:rsidRPr="004C08D6">
        <w:rPr>
          <w:rFonts w:eastAsia="Times New Roman" w:cs="Times New Roman"/>
          <w:color w:val="000000" w:themeColor="text1"/>
          <w:sz w:val="22"/>
          <w:szCs w:val="22"/>
          <w:lang w:val="fr-FR"/>
        </w:rPr>
        <w:t>mycorhizienne</w:t>
      </w:r>
      <w:proofErr w:type="spellEnd"/>
      <w:r w:rsidR="00005EAF" w:rsidRPr="004C08D6">
        <w:rPr>
          <w:rFonts w:eastAsia="Times New Roman" w:cs="Times New Roman"/>
          <w:color w:val="000000" w:themeColor="text1"/>
          <w:sz w:val="22"/>
          <w:szCs w:val="22"/>
          <w:lang w:val="fr-FR"/>
        </w:rPr>
        <w:t xml:space="preserve"> à arbuscules, l’</w:t>
      </w:r>
      <w:proofErr w:type="spellStart"/>
      <w:r w:rsidR="00005EAF" w:rsidRPr="004C08D6">
        <w:rPr>
          <w:rFonts w:eastAsia="Times New Roman" w:cs="Times New Roman"/>
          <w:color w:val="000000" w:themeColor="text1"/>
          <w:sz w:val="22"/>
          <w:szCs w:val="22"/>
          <w:lang w:val="fr-FR"/>
        </w:rPr>
        <w:t>ectomycorhize</w:t>
      </w:r>
      <w:proofErr w:type="spellEnd"/>
      <w:r w:rsidR="00005EAF" w:rsidRPr="004C08D6">
        <w:rPr>
          <w:rFonts w:eastAsia="Times New Roman" w:cs="Times New Roman"/>
          <w:color w:val="000000" w:themeColor="text1"/>
          <w:sz w:val="22"/>
          <w:szCs w:val="22"/>
          <w:lang w:val="fr-FR"/>
        </w:rPr>
        <w:t xml:space="preserve"> et les symbioses fixatrice</w:t>
      </w:r>
      <w:r w:rsidR="00A916CD">
        <w:rPr>
          <w:rFonts w:eastAsia="Times New Roman" w:cs="Times New Roman"/>
          <w:color w:val="000000" w:themeColor="text1"/>
          <w:sz w:val="22"/>
          <w:szCs w:val="22"/>
          <w:lang w:val="fr-FR"/>
        </w:rPr>
        <w:t>s</w:t>
      </w:r>
      <w:r w:rsidR="00005EAF" w:rsidRPr="004C08D6">
        <w:rPr>
          <w:rFonts w:eastAsia="Times New Roman" w:cs="Times New Roman"/>
          <w:color w:val="000000" w:themeColor="text1"/>
          <w:sz w:val="22"/>
          <w:szCs w:val="22"/>
          <w:lang w:val="fr-FR"/>
        </w:rPr>
        <w:t xml:space="preserve"> d’azote à </w:t>
      </w:r>
      <w:proofErr w:type="spellStart"/>
      <w:r w:rsidR="00005EAF" w:rsidRPr="004C08D6">
        <w:rPr>
          <w:rFonts w:eastAsia="Times New Roman" w:cs="Times New Roman"/>
          <w:color w:val="000000" w:themeColor="text1"/>
          <w:sz w:val="22"/>
          <w:szCs w:val="22"/>
          <w:lang w:val="fr-FR"/>
        </w:rPr>
        <w:t>rhizobiacées</w:t>
      </w:r>
      <w:proofErr w:type="spellEnd"/>
      <w:r w:rsidR="00005EAF" w:rsidRPr="004C08D6">
        <w:rPr>
          <w:rFonts w:eastAsia="Times New Roman" w:cs="Times New Roman"/>
          <w:color w:val="000000" w:themeColor="text1"/>
          <w:sz w:val="22"/>
          <w:szCs w:val="22"/>
          <w:lang w:val="fr-FR"/>
        </w:rPr>
        <w:t xml:space="preserve"> et à </w:t>
      </w:r>
      <w:proofErr w:type="spellStart"/>
      <w:r w:rsidR="00005EAF" w:rsidRPr="004C08D6">
        <w:rPr>
          <w:rFonts w:eastAsia="Times New Roman" w:cs="Times New Roman"/>
          <w:i/>
          <w:color w:val="000000" w:themeColor="text1"/>
          <w:sz w:val="22"/>
          <w:szCs w:val="22"/>
          <w:lang w:val="fr-FR"/>
        </w:rPr>
        <w:t>Frankia</w:t>
      </w:r>
      <w:proofErr w:type="spellEnd"/>
      <w:r w:rsidR="00005EAF" w:rsidRPr="004C08D6">
        <w:rPr>
          <w:rFonts w:eastAsia="Times New Roman" w:cs="Times New Roman"/>
          <w:color w:val="000000" w:themeColor="text1"/>
          <w:sz w:val="22"/>
          <w:szCs w:val="22"/>
          <w:lang w:val="fr-FR"/>
        </w:rPr>
        <w:t xml:space="preserve">. </w:t>
      </w:r>
    </w:p>
    <w:p w14:paraId="41AC8D28" w14:textId="599DD25C" w:rsidR="0099540B" w:rsidRPr="004C08D6" w:rsidRDefault="005357AD" w:rsidP="004C08D6">
      <w:pPr>
        <w:jc w:val="both"/>
        <w:rPr>
          <w:rFonts w:eastAsia="Times New Roman" w:cs="Times New Roman"/>
          <w:color w:val="000000" w:themeColor="text1"/>
          <w:sz w:val="22"/>
          <w:szCs w:val="22"/>
          <w:lang w:val="fr-FR"/>
        </w:rPr>
      </w:pPr>
      <w:r w:rsidRPr="004C08D6">
        <w:rPr>
          <w:rFonts w:eastAsia="Times New Roman" w:cs="Times New Roman"/>
          <w:color w:val="000000" w:themeColor="text1"/>
          <w:sz w:val="22"/>
          <w:szCs w:val="22"/>
          <w:lang w:val="fr-FR"/>
        </w:rPr>
        <w:t xml:space="preserve">Les </w:t>
      </w:r>
      <w:r w:rsidR="00E67F27" w:rsidRPr="004C08D6">
        <w:rPr>
          <w:rFonts w:eastAsia="Times New Roman" w:cs="Times New Roman"/>
          <w:color w:val="000000" w:themeColor="text1"/>
          <w:sz w:val="22"/>
          <w:szCs w:val="22"/>
          <w:lang w:val="fr-FR"/>
        </w:rPr>
        <w:t xml:space="preserve">chercheurs </w:t>
      </w:r>
      <w:r w:rsidR="00814DA8" w:rsidRPr="004C08D6">
        <w:rPr>
          <w:rFonts w:eastAsia="Times New Roman" w:cs="Times New Roman"/>
          <w:color w:val="000000" w:themeColor="text1"/>
          <w:sz w:val="22"/>
          <w:szCs w:val="22"/>
          <w:lang w:val="fr-FR"/>
        </w:rPr>
        <w:t>discute</w:t>
      </w:r>
      <w:r w:rsidR="00F8335E" w:rsidRPr="004C08D6">
        <w:rPr>
          <w:rFonts w:eastAsia="Times New Roman" w:cs="Times New Roman"/>
          <w:color w:val="000000" w:themeColor="text1"/>
          <w:sz w:val="22"/>
          <w:szCs w:val="22"/>
          <w:lang w:val="fr-FR"/>
        </w:rPr>
        <w:t>nt</w:t>
      </w:r>
      <w:r w:rsidR="006406FF">
        <w:rPr>
          <w:rFonts w:eastAsia="Times New Roman" w:cs="Times New Roman"/>
          <w:color w:val="000000" w:themeColor="text1"/>
          <w:sz w:val="22"/>
          <w:szCs w:val="22"/>
          <w:lang w:val="fr-FR"/>
        </w:rPr>
        <w:t xml:space="preserve"> au travers de cette étude</w:t>
      </w:r>
      <w:r w:rsidR="00814DA8" w:rsidRPr="004C08D6">
        <w:rPr>
          <w:rFonts w:eastAsia="Times New Roman" w:cs="Times New Roman"/>
          <w:color w:val="000000" w:themeColor="text1"/>
          <w:sz w:val="22"/>
          <w:szCs w:val="22"/>
          <w:lang w:val="fr-FR"/>
        </w:rPr>
        <w:t xml:space="preserve"> évolutive de ces symbioses</w:t>
      </w:r>
      <w:r w:rsidRPr="004C08D6">
        <w:rPr>
          <w:rFonts w:eastAsia="Times New Roman" w:cs="Times New Roman"/>
          <w:color w:val="000000" w:themeColor="text1"/>
          <w:sz w:val="22"/>
          <w:szCs w:val="22"/>
          <w:lang w:val="fr-FR"/>
        </w:rPr>
        <w:t xml:space="preserve"> mutualistes</w:t>
      </w:r>
      <w:r w:rsidR="00814DA8" w:rsidRPr="004C08D6">
        <w:rPr>
          <w:rFonts w:eastAsia="Times New Roman" w:cs="Times New Roman"/>
          <w:color w:val="000000" w:themeColor="text1"/>
          <w:sz w:val="22"/>
          <w:szCs w:val="22"/>
          <w:lang w:val="fr-FR"/>
        </w:rPr>
        <w:t xml:space="preserve"> et compare</w:t>
      </w:r>
      <w:r w:rsidRPr="004C08D6">
        <w:rPr>
          <w:rFonts w:eastAsia="Times New Roman" w:cs="Times New Roman"/>
          <w:color w:val="000000" w:themeColor="text1"/>
          <w:sz w:val="22"/>
          <w:szCs w:val="22"/>
          <w:lang w:val="fr-FR"/>
        </w:rPr>
        <w:t>nt</w:t>
      </w:r>
      <w:r w:rsidR="00814DA8" w:rsidRPr="004C08D6">
        <w:rPr>
          <w:rFonts w:eastAsia="Times New Roman" w:cs="Times New Roman"/>
          <w:color w:val="000000" w:themeColor="text1"/>
          <w:sz w:val="22"/>
          <w:szCs w:val="22"/>
          <w:lang w:val="fr-FR"/>
        </w:rPr>
        <w:t xml:space="preserve"> les mécanismes impliqués dans la colonisation des plantes-hôtes. </w:t>
      </w:r>
      <w:r w:rsidR="0099540B" w:rsidRPr="004C08D6">
        <w:rPr>
          <w:rFonts w:eastAsia="Times New Roman" w:cs="Times New Roman"/>
          <w:color w:val="000000" w:themeColor="text1"/>
          <w:sz w:val="22"/>
          <w:szCs w:val="22"/>
          <w:lang w:val="fr-FR"/>
        </w:rPr>
        <w:t xml:space="preserve">Bien qu’impliquant des bactéries ou des champignons, les mécanismes moléculaires et cellulaires déployés lors des premières étapes de colonisation de la plante-hôte sont très voisins ; ils reposent sur une modification de la balance hormonale de la racine et une altération des mécanismes de défense immunitaire de la plante-hôte. De façon surprenante, les signaux diffusibles à base de chitine et la cascade de signalisation de la symbiose </w:t>
      </w:r>
      <w:proofErr w:type="spellStart"/>
      <w:r w:rsidR="0099540B" w:rsidRPr="004C08D6">
        <w:rPr>
          <w:rFonts w:eastAsia="Times New Roman" w:cs="Times New Roman"/>
          <w:color w:val="000000" w:themeColor="text1"/>
          <w:sz w:val="22"/>
          <w:szCs w:val="22"/>
          <w:lang w:val="fr-FR"/>
        </w:rPr>
        <w:t>mycorhizienne</w:t>
      </w:r>
      <w:proofErr w:type="spellEnd"/>
      <w:r w:rsidR="0099540B" w:rsidRPr="004C08D6">
        <w:rPr>
          <w:rFonts w:eastAsia="Times New Roman" w:cs="Times New Roman"/>
          <w:color w:val="000000" w:themeColor="text1"/>
          <w:sz w:val="22"/>
          <w:szCs w:val="22"/>
          <w:lang w:val="fr-FR"/>
        </w:rPr>
        <w:t xml:space="preserve"> contractée entre les premières plantes terrestres et les champignons </w:t>
      </w:r>
      <w:proofErr w:type="spellStart"/>
      <w:r w:rsidR="0099540B" w:rsidRPr="004C08D6">
        <w:rPr>
          <w:rFonts w:eastAsia="Times New Roman" w:cs="Times New Roman"/>
          <w:color w:val="000000" w:themeColor="text1"/>
          <w:sz w:val="22"/>
          <w:szCs w:val="22"/>
          <w:lang w:val="fr-FR"/>
        </w:rPr>
        <w:t>gloméromycètes</w:t>
      </w:r>
      <w:proofErr w:type="spellEnd"/>
      <w:r w:rsidR="0099540B" w:rsidRPr="004C08D6">
        <w:rPr>
          <w:rFonts w:eastAsia="Times New Roman" w:cs="Times New Roman"/>
          <w:color w:val="000000" w:themeColor="text1"/>
          <w:sz w:val="22"/>
          <w:szCs w:val="22"/>
          <w:lang w:val="fr-FR"/>
        </w:rPr>
        <w:t>, il y a plus de 400 millions d’années, ont été piratés par les bactéries formant des nodosités fixatrices d’azote avec les légumineuses et les filaos.</w:t>
      </w:r>
    </w:p>
    <w:p w14:paraId="7B37C087" w14:textId="70BEEA56" w:rsidR="00005EAF" w:rsidRDefault="00F8335E" w:rsidP="00B60307">
      <w:pPr>
        <w:jc w:val="both"/>
        <w:rPr>
          <w:rFonts w:eastAsia="Times New Roman" w:cs="Times New Roman"/>
          <w:color w:val="000000" w:themeColor="text1"/>
          <w:sz w:val="22"/>
          <w:szCs w:val="22"/>
          <w:lang w:val="fr-FR"/>
        </w:rPr>
      </w:pPr>
      <w:r w:rsidRPr="004C08D6">
        <w:rPr>
          <w:rFonts w:eastAsia="Times New Roman" w:cs="Times New Roman"/>
          <w:color w:val="000000" w:themeColor="text1"/>
          <w:sz w:val="22"/>
          <w:szCs w:val="22"/>
          <w:lang w:val="fr-FR"/>
        </w:rPr>
        <w:t>Les auteurs suggèrent que l’étude</w:t>
      </w:r>
      <w:r w:rsidR="0093075C">
        <w:rPr>
          <w:rFonts w:eastAsia="Times New Roman" w:cs="Times New Roman"/>
          <w:color w:val="000000" w:themeColor="text1"/>
          <w:sz w:val="22"/>
          <w:szCs w:val="22"/>
          <w:lang w:val="fr-FR"/>
        </w:rPr>
        <w:t xml:space="preserve"> </w:t>
      </w:r>
      <w:r w:rsidRPr="004C08D6">
        <w:rPr>
          <w:rFonts w:eastAsia="Times New Roman" w:cs="Times New Roman"/>
          <w:color w:val="000000" w:themeColor="text1"/>
          <w:sz w:val="22"/>
          <w:szCs w:val="22"/>
          <w:lang w:val="fr-FR"/>
        </w:rPr>
        <w:t>de ces symbioses mutualistes complexes pourraient permettre de mieux comprendre comment les plantes interagissent avec la multitude de microbes qu’</w:t>
      </w:r>
      <w:r w:rsidR="00D30877" w:rsidRPr="004C08D6">
        <w:rPr>
          <w:rFonts w:eastAsia="Times New Roman" w:cs="Times New Roman"/>
          <w:color w:val="000000" w:themeColor="text1"/>
          <w:sz w:val="22"/>
          <w:szCs w:val="22"/>
          <w:lang w:val="fr-FR"/>
        </w:rPr>
        <w:t>e</w:t>
      </w:r>
      <w:r w:rsidRPr="004C08D6">
        <w:rPr>
          <w:rFonts w:eastAsia="Times New Roman" w:cs="Times New Roman"/>
          <w:color w:val="000000" w:themeColor="text1"/>
          <w:sz w:val="22"/>
          <w:szCs w:val="22"/>
          <w:lang w:val="fr-FR"/>
        </w:rPr>
        <w:t>lles hébergent</w:t>
      </w:r>
      <w:r w:rsidR="00814DA8" w:rsidRPr="004C08D6">
        <w:rPr>
          <w:rFonts w:eastAsia="Times New Roman" w:cs="Times New Roman"/>
          <w:color w:val="000000" w:themeColor="text1"/>
          <w:sz w:val="22"/>
          <w:szCs w:val="22"/>
          <w:lang w:val="fr-FR"/>
        </w:rPr>
        <w:t xml:space="preserve">. </w:t>
      </w:r>
      <w:r w:rsidR="0099540B" w:rsidRPr="004C08D6">
        <w:rPr>
          <w:rFonts w:eastAsia="Times New Roman" w:cs="Times New Roman"/>
          <w:color w:val="000000" w:themeColor="text1"/>
          <w:sz w:val="22"/>
          <w:szCs w:val="22"/>
          <w:lang w:val="fr-FR"/>
        </w:rPr>
        <w:t xml:space="preserve">Cette meilleure compréhension des signaux et des mécanismes impliqués dans le développement symbiotique et leur modulation par différents facteurs environnementaux (génotype </w:t>
      </w:r>
      <w:r w:rsidR="0099540B" w:rsidRPr="004C08D6">
        <w:rPr>
          <w:rFonts w:eastAsia="Times New Roman" w:cs="Times New Roman"/>
          <w:color w:val="000000" w:themeColor="text1"/>
          <w:sz w:val="22"/>
          <w:szCs w:val="22"/>
          <w:lang w:val="fr-FR"/>
        </w:rPr>
        <w:lastRenderedPageBreak/>
        <w:t xml:space="preserve">de la plante, type de sol) devrait faciliter </w:t>
      </w:r>
      <w:r w:rsidR="00BA4CBB" w:rsidRPr="004C08D6">
        <w:rPr>
          <w:rFonts w:eastAsia="Times New Roman" w:cs="Times New Roman"/>
          <w:color w:val="000000" w:themeColor="text1"/>
          <w:sz w:val="22"/>
          <w:szCs w:val="22"/>
          <w:lang w:val="fr-FR"/>
        </w:rPr>
        <w:t>l’</w:t>
      </w:r>
      <w:r w:rsidR="00BA4CBB">
        <w:rPr>
          <w:rFonts w:eastAsia="Times New Roman" w:cs="Times New Roman"/>
          <w:color w:val="000000" w:themeColor="text1"/>
          <w:sz w:val="22"/>
          <w:szCs w:val="22"/>
          <w:lang w:val="fr-FR"/>
        </w:rPr>
        <w:t>utilisation</w:t>
      </w:r>
      <w:r w:rsidR="00BA4CBB" w:rsidRPr="004C08D6">
        <w:rPr>
          <w:rFonts w:eastAsia="Times New Roman" w:cs="Times New Roman"/>
          <w:color w:val="000000" w:themeColor="text1"/>
          <w:sz w:val="22"/>
          <w:szCs w:val="22"/>
          <w:lang w:val="fr-FR"/>
        </w:rPr>
        <w:t xml:space="preserve"> </w:t>
      </w:r>
      <w:r w:rsidR="0099540B" w:rsidRPr="004C08D6">
        <w:rPr>
          <w:rFonts w:eastAsia="Times New Roman" w:cs="Times New Roman"/>
          <w:color w:val="000000" w:themeColor="text1"/>
          <w:sz w:val="22"/>
          <w:szCs w:val="22"/>
          <w:lang w:val="fr-FR"/>
        </w:rPr>
        <w:t xml:space="preserve">du </w:t>
      </w:r>
      <w:proofErr w:type="spellStart"/>
      <w:r w:rsidR="0099540B" w:rsidRPr="004C08D6">
        <w:rPr>
          <w:rFonts w:eastAsia="Times New Roman" w:cs="Times New Roman"/>
          <w:color w:val="000000" w:themeColor="text1"/>
          <w:sz w:val="22"/>
          <w:szCs w:val="22"/>
          <w:lang w:val="fr-FR"/>
        </w:rPr>
        <w:t>microbiote</w:t>
      </w:r>
      <w:proofErr w:type="spellEnd"/>
      <w:r w:rsidR="0099540B" w:rsidRPr="004C08D6">
        <w:rPr>
          <w:rFonts w:eastAsia="Times New Roman" w:cs="Times New Roman"/>
          <w:color w:val="000000" w:themeColor="text1"/>
          <w:sz w:val="22"/>
          <w:szCs w:val="22"/>
          <w:lang w:val="fr-FR"/>
        </w:rPr>
        <w:t xml:space="preserve"> des plantes dans le cadre d’une agriculture durable</w:t>
      </w:r>
      <w:r w:rsidR="00414064">
        <w:rPr>
          <w:rFonts w:eastAsia="Times New Roman" w:cs="Times New Roman"/>
          <w:color w:val="000000" w:themeColor="text1"/>
          <w:sz w:val="22"/>
          <w:szCs w:val="22"/>
          <w:lang w:val="fr-FR"/>
        </w:rPr>
        <w:t xml:space="preserve">, </w:t>
      </w:r>
      <w:r w:rsidR="004F5CC1">
        <w:rPr>
          <w:rFonts w:eastAsia="Times New Roman" w:cs="Times New Roman"/>
          <w:color w:val="000000" w:themeColor="text1"/>
          <w:sz w:val="22"/>
          <w:szCs w:val="22"/>
          <w:lang w:val="fr-FR"/>
        </w:rPr>
        <w:t xml:space="preserve">par exemple en optimisant la croissance des plantes tout </w:t>
      </w:r>
      <w:r w:rsidR="00414064">
        <w:rPr>
          <w:rFonts w:eastAsia="Times New Roman" w:cs="Times New Roman"/>
          <w:color w:val="000000" w:themeColor="text1"/>
          <w:sz w:val="22"/>
          <w:szCs w:val="22"/>
          <w:lang w:val="fr-FR"/>
        </w:rPr>
        <w:t>en diminuant l’apport d’engrais azotés</w:t>
      </w:r>
      <w:r w:rsidR="00C51473">
        <w:rPr>
          <w:rFonts w:eastAsia="Times New Roman" w:cs="Times New Roman"/>
          <w:color w:val="000000" w:themeColor="text1"/>
          <w:sz w:val="22"/>
          <w:szCs w:val="22"/>
          <w:lang w:val="fr-FR"/>
        </w:rPr>
        <w:t xml:space="preserve"> </w:t>
      </w:r>
      <w:r w:rsidR="00186B59">
        <w:rPr>
          <w:rFonts w:eastAsia="Times New Roman" w:cs="Times New Roman"/>
          <w:color w:val="000000" w:themeColor="text1"/>
          <w:sz w:val="22"/>
          <w:szCs w:val="22"/>
          <w:lang w:val="fr-FR"/>
        </w:rPr>
        <w:t>et phosphatés dans les agrosystèmes</w:t>
      </w:r>
      <w:r w:rsidR="00414064">
        <w:rPr>
          <w:rFonts w:eastAsia="Times New Roman" w:cs="Times New Roman"/>
          <w:color w:val="000000" w:themeColor="text1"/>
          <w:sz w:val="22"/>
          <w:szCs w:val="22"/>
          <w:lang w:val="fr-FR"/>
        </w:rPr>
        <w:t xml:space="preserve"> </w:t>
      </w:r>
      <w:r w:rsidR="004F5CC1">
        <w:rPr>
          <w:rFonts w:eastAsia="Times New Roman" w:cs="Times New Roman"/>
          <w:color w:val="000000" w:themeColor="text1"/>
          <w:sz w:val="22"/>
          <w:szCs w:val="22"/>
          <w:lang w:val="fr-FR"/>
        </w:rPr>
        <w:t xml:space="preserve">et </w:t>
      </w:r>
      <w:r w:rsidR="00186B59">
        <w:rPr>
          <w:rFonts w:eastAsia="Times New Roman" w:cs="Times New Roman"/>
          <w:color w:val="000000" w:themeColor="text1"/>
          <w:sz w:val="22"/>
          <w:szCs w:val="22"/>
          <w:lang w:val="fr-FR"/>
        </w:rPr>
        <w:t>en favorisant la séquestration du carbone en forêt</w:t>
      </w:r>
      <w:r w:rsidR="0099540B" w:rsidRPr="004C08D6">
        <w:rPr>
          <w:rFonts w:eastAsia="Times New Roman" w:cs="Times New Roman"/>
          <w:color w:val="000000" w:themeColor="text1"/>
          <w:sz w:val="22"/>
          <w:szCs w:val="22"/>
          <w:lang w:val="fr-FR"/>
        </w:rPr>
        <w:t>.</w:t>
      </w:r>
    </w:p>
    <w:p w14:paraId="6730CCA4" w14:textId="77777777" w:rsidR="00B60307" w:rsidRDefault="00B60307" w:rsidP="00B60307">
      <w:pPr>
        <w:jc w:val="both"/>
        <w:rPr>
          <w:rFonts w:eastAsia="Times New Roman" w:cs="Times New Roman"/>
          <w:color w:val="000000" w:themeColor="text1"/>
          <w:sz w:val="22"/>
          <w:szCs w:val="22"/>
          <w:lang w:val="fr-FR"/>
        </w:rPr>
      </w:pPr>
    </w:p>
    <w:p w14:paraId="0757D5C2" w14:textId="77777777" w:rsidR="00005EAF" w:rsidRPr="00CB4D41" w:rsidRDefault="00005EAF" w:rsidP="00CB4D41">
      <w:pPr>
        <w:spacing w:after="0"/>
        <w:rPr>
          <w:rFonts w:eastAsia="Times New Roman" w:cs="Times New Roman"/>
          <w:sz w:val="22"/>
          <w:szCs w:val="22"/>
          <w:lang w:val="fr-FR"/>
        </w:rPr>
      </w:pPr>
      <w:r w:rsidRPr="00CB4D41">
        <w:rPr>
          <w:rFonts w:eastAsia="Times New Roman" w:cs="Times New Roman"/>
          <w:sz w:val="22"/>
          <w:szCs w:val="22"/>
          <w:lang w:val="fr-FR"/>
        </w:rPr>
        <w:t xml:space="preserve">Contact scientifique : </w:t>
      </w:r>
    </w:p>
    <w:p w14:paraId="16F3DBED" w14:textId="6771C447" w:rsidR="00005EAF" w:rsidRPr="00CB4D41" w:rsidRDefault="00005EAF" w:rsidP="00CB4D41">
      <w:pPr>
        <w:spacing w:after="0"/>
        <w:rPr>
          <w:rFonts w:eastAsia="Times New Roman" w:cs="Times New Roman"/>
          <w:b/>
          <w:sz w:val="20"/>
          <w:szCs w:val="20"/>
          <w:lang w:val="fr-FR"/>
        </w:rPr>
      </w:pPr>
      <w:r w:rsidRPr="00CB4D41">
        <w:rPr>
          <w:rFonts w:eastAsia="Times New Roman" w:cs="Times New Roman"/>
          <w:b/>
          <w:sz w:val="20"/>
          <w:szCs w:val="20"/>
          <w:lang w:val="fr-FR"/>
        </w:rPr>
        <w:t>Francis MARTIN</w:t>
      </w:r>
    </w:p>
    <w:p w14:paraId="1283C950" w14:textId="6A04551C" w:rsidR="00005EAF" w:rsidRDefault="00005EAF" w:rsidP="00CB4D41">
      <w:pPr>
        <w:spacing w:after="0"/>
        <w:rPr>
          <w:rStyle w:val="spancontent2"/>
          <w:rFonts w:cs="Arial"/>
          <w:sz w:val="20"/>
          <w:szCs w:val="20"/>
          <w:lang w:val="fr-FR"/>
        </w:rPr>
      </w:pPr>
      <w:r w:rsidRPr="00CB4D41">
        <w:rPr>
          <w:rStyle w:val="spancontent2"/>
          <w:rFonts w:cs="Arial"/>
          <w:sz w:val="20"/>
          <w:szCs w:val="20"/>
          <w:lang w:val="fr-FR"/>
        </w:rPr>
        <w:t xml:space="preserve">T. 03 83 39 40 80 ou </w:t>
      </w:r>
      <w:hyperlink r:id="rId5" w:history="1">
        <w:r w:rsidR="00AC6895" w:rsidRPr="00CB4D41">
          <w:rPr>
            <w:rStyle w:val="Lienhypertexte"/>
            <w:sz w:val="20"/>
            <w:szCs w:val="20"/>
            <w:lang w:val="fr-FR"/>
          </w:rPr>
          <w:t>francis.martin@inra.fr</w:t>
        </w:r>
      </w:hyperlink>
    </w:p>
    <w:p w14:paraId="1A5D94AC" w14:textId="61A517E7" w:rsidR="00005EAF" w:rsidRPr="00CB4D41" w:rsidRDefault="00005EAF" w:rsidP="00CB4D41">
      <w:pPr>
        <w:spacing w:after="0"/>
        <w:rPr>
          <w:rFonts w:cs="Arial"/>
          <w:sz w:val="20"/>
          <w:szCs w:val="20"/>
          <w:lang w:val="fr-FR"/>
        </w:rPr>
      </w:pPr>
      <w:r w:rsidRPr="00CB4D41">
        <w:rPr>
          <w:rFonts w:cs="Arial"/>
          <w:sz w:val="20"/>
          <w:szCs w:val="20"/>
          <w:lang w:val="fr-FR"/>
        </w:rPr>
        <w:t>Directeur de l’unité « </w:t>
      </w:r>
      <w:r w:rsidRPr="00CB4D41">
        <w:rPr>
          <w:sz w:val="20"/>
          <w:szCs w:val="20"/>
          <w:lang w:val="fr-FR"/>
        </w:rPr>
        <w:t>Recherches Avancées sur la Biologie de l</w:t>
      </w:r>
      <w:r w:rsidRPr="00CB4D41">
        <w:rPr>
          <w:rFonts w:cs="Arial"/>
          <w:sz w:val="20"/>
          <w:szCs w:val="20"/>
          <w:lang w:val="fr-FR"/>
        </w:rPr>
        <w:t>’</w:t>
      </w:r>
      <w:r w:rsidRPr="00CB4D41">
        <w:rPr>
          <w:sz w:val="20"/>
          <w:szCs w:val="20"/>
          <w:lang w:val="fr-FR"/>
        </w:rPr>
        <w:t>Arbre et les Ecosystèmes Forestiers</w:t>
      </w:r>
      <w:r w:rsidRPr="00CB4D41">
        <w:rPr>
          <w:rFonts w:cs="Arial"/>
          <w:sz w:val="20"/>
          <w:szCs w:val="20"/>
          <w:lang w:val="fr-FR"/>
        </w:rPr>
        <w:t> »</w:t>
      </w:r>
    </w:p>
    <w:p w14:paraId="1592F680" w14:textId="58A56AEF" w:rsidR="00AC6895" w:rsidRPr="00CB4D41" w:rsidRDefault="00AC6895" w:rsidP="00CB4D41">
      <w:pPr>
        <w:spacing w:after="0"/>
        <w:rPr>
          <w:rFonts w:cs="Arial"/>
          <w:sz w:val="20"/>
          <w:szCs w:val="20"/>
          <w:lang w:val="fr-FR"/>
        </w:rPr>
      </w:pPr>
      <w:r w:rsidRPr="00CB4D41">
        <w:rPr>
          <w:rFonts w:cs="Arial"/>
          <w:sz w:val="20"/>
          <w:szCs w:val="20"/>
          <w:lang w:val="fr-FR"/>
        </w:rPr>
        <w:t>Département scientifique « </w:t>
      </w:r>
      <w:r w:rsidRPr="00CB4D41">
        <w:rPr>
          <w:rStyle w:val="spancontent2"/>
          <w:sz w:val="20"/>
          <w:szCs w:val="20"/>
          <w:lang w:val="fr-FR"/>
        </w:rPr>
        <w:t>Ecologie des Forêts, Prairies et Milieux Aquatiques</w:t>
      </w:r>
      <w:r w:rsidRPr="00CB4D41">
        <w:rPr>
          <w:rStyle w:val="spancontent2"/>
          <w:rFonts w:cs="Arial"/>
          <w:sz w:val="20"/>
          <w:szCs w:val="20"/>
          <w:lang w:val="fr-FR"/>
        </w:rPr>
        <w:t> »</w:t>
      </w:r>
    </w:p>
    <w:p w14:paraId="45E2A183" w14:textId="4462EF77" w:rsidR="00327684" w:rsidRPr="00CB4D41" w:rsidRDefault="00AC6895" w:rsidP="00CB4D41">
      <w:pPr>
        <w:spacing w:after="0"/>
        <w:rPr>
          <w:rFonts w:cs="Times New Roman"/>
          <w:sz w:val="20"/>
          <w:szCs w:val="20"/>
          <w:lang w:val="fr-FR"/>
        </w:rPr>
      </w:pPr>
      <w:r w:rsidRPr="00CB4D41">
        <w:rPr>
          <w:rStyle w:val="spancontent2"/>
          <w:rFonts w:cs="Arial"/>
          <w:sz w:val="20"/>
          <w:szCs w:val="20"/>
        </w:rPr>
        <w:t xml:space="preserve">Centre </w:t>
      </w:r>
      <w:proofErr w:type="spellStart"/>
      <w:r w:rsidRPr="00CB4D41">
        <w:rPr>
          <w:rStyle w:val="spancontent2"/>
          <w:rFonts w:cs="Arial"/>
          <w:sz w:val="20"/>
          <w:szCs w:val="20"/>
        </w:rPr>
        <w:t>Inra</w:t>
      </w:r>
      <w:proofErr w:type="spellEnd"/>
      <w:r w:rsidRPr="00CB4D41">
        <w:rPr>
          <w:rStyle w:val="spancontent2"/>
          <w:rFonts w:cs="Arial"/>
          <w:sz w:val="20"/>
          <w:szCs w:val="20"/>
        </w:rPr>
        <w:t xml:space="preserve"> </w:t>
      </w:r>
      <w:r w:rsidRPr="00CB4D41">
        <w:rPr>
          <w:rStyle w:val="spancontent2"/>
          <w:sz w:val="20"/>
          <w:szCs w:val="20"/>
        </w:rPr>
        <w:t>Grand Est-Nancy</w:t>
      </w:r>
      <w:r w:rsidRPr="00CB4D41">
        <w:rPr>
          <w:rStyle w:val="spancontent2"/>
          <w:rFonts w:cs="Arial"/>
          <w:sz w:val="20"/>
          <w:szCs w:val="20"/>
        </w:rPr>
        <w:t xml:space="preserve"> </w:t>
      </w:r>
    </w:p>
    <w:sectPr w:rsidR="00327684" w:rsidRPr="00CB4D41" w:rsidSect="00C31E8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A8"/>
    <w:rsid w:val="00005EAF"/>
    <w:rsid w:val="00053205"/>
    <w:rsid w:val="00091383"/>
    <w:rsid w:val="000B1E10"/>
    <w:rsid w:val="00121D48"/>
    <w:rsid w:val="00186B59"/>
    <w:rsid w:val="00243F39"/>
    <w:rsid w:val="00327684"/>
    <w:rsid w:val="003B5EDA"/>
    <w:rsid w:val="003D6AF6"/>
    <w:rsid w:val="00414064"/>
    <w:rsid w:val="00446D15"/>
    <w:rsid w:val="004835DC"/>
    <w:rsid w:val="004B5D52"/>
    <w:rsid w:val="004C08D6"/>
    <w:rsid w:val="004F5CC1"/>
    <w:rsid w:val="005056F0"/>
    <w:rsid w:val="005357AD"/>
    <w:rsid w:val="0056183B"/>
    <w:rsid w:val="00583EA6"/>
    <w:rsid w:val="006406FF"/>
    <w:rsid w:val="00814DA8"/>
    <w:rsid w:val="00826D13"/>
    <w:rsid w:val="0083160A"/>
    <w:rsid w:val="009139BE"/>
    <w:rsid w:val="0093075C"/>
    <w:rsid w:val="0099540B"/>
    <w:rsid w:val="00A23E0B"/>
    <w:rsid w:val="00A916CD"/>
    <w:rsid w:val="00AC6895"/>
    <w:rsid w:val="00AE6B04"/>
    <w:rsid w:val="00B16950"/>
    <w:rsid w:val="00B60307"/>
    <w:rsid w:val="00BA4CBB"/>
    <w:rsid w:val="00BB0193"/>
    <w:rsid w:val="00C51473"/>
    <w:rsid w:val="00C75C7A"/>
    <w:rsid w:val="00CB4D41"/>
    <w:rsid w:val="00CC58A8"/>
    <w:rsid w:val="00CE7E97"/>
    <w:rsid w:val="00D30877"/>
    <w:rsid w:val="00D9028E"/>
    <w:rsid w:val="00E26A98"/>
    <w:rsid w:val="00E67F27"/>
    <w:rsid w:val="00E95F2E"/>
    <w:rsid w:val="00EA31A1"/>
    <w:rsid w:val="00F8335E"/>
    <w:rsid w:val="00FD35D8"/>
    <w:rsid w:val="00FF38FF"/>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277D"/>
  <w15:docId w15:val="{C0DAA273-CBE3-4FA1-AD18-1372D0B4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4DA8"/>
    <w:pPr>
      <w:spacing w:after="200" w:line="240" w:lineRule="auto"/>
    </w:pPr>
    <w:rPr>
      <w:rFonts w:eastAsiaTheme="minorEastAsia"/>
      <w:sz w:val="24"/>
      <w:szCs w:val="24"/>
      <w:lang w:val="en-GB"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14DA8"/>
    <w:rPr>
      <w:sz w:val="16"/>
      <w:szCs w:val="16"/>
    </w:rPr>
  </w:style>
  <w:style w:type="paragraph" w:styleId="Commentaire">
    <w:name w:val="annotation text"/>
    <w:basedOn w:val="Normal"/>
    <w:link w:val="CommentaireCar"/>
    <w:uiPriority w:val="99"/>
    <w:semiHidden/>
    <w:unhideWhenUsed/>
    <w:rsid w:val="00814DA8"/>
    <w:rPr>
      <w:sz w:val="20"/>
      <w:szCs w:val="20"/>
    </w:rPr>
  </w:style>
  <w:style w:type="character" w:customStyle="1" w:styleId="CommentaireCar">
    <w:name w:val="Commentaire Car"/>
    <w:basedOn w:val="Policepardfaut"/>
    <w:link w:val="Commentaire"/>
    <w:uiPriority w:val="99"/>
    <w:semiHidden/>
    <w:rsid w:val="00814DA8"/>
    <w:rPr>
      <w:rFonts w:eastAsiaTheme="minorEastAsia"/>
      <w:sz w:val="20"/>
      <w:szCs w:val="20"/>
      <w:lang w:val="en-GB" w:eastAsia="ja-JP"/>
    </w:rPr>
  </w:style>
  <w:style w:type="paragraph" w:styleId="Textedebulles">
    <w:name w:val="Balloon Text"/>
    <w:basedOn w:val="Normal"/>
    <w:link w:val="TextedebullesCar"/>
    <w:uiPriority w:val="99"/>
    <w:semiHidden/>
    <w:unhideWhenUsed/>
    <w:rsid w:val="00814DA8"/>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4DA8"/>
    <w:rPr>
      <w:rFonts w:ascii="Segoe UI" w:eastAsiaTheme="minorEastAsia" w:hAnsi="Segoe UI" w:cs="Segoe UI"/>
      <w:sz w:val="18"/>
      <w:szCs w:val="18"/>
      <w:lang w:val="en-GB" w:eastAsia="ja-JP"/>
    </w:rPr>
  </w:style>
  <w:style w:type="paragraph" w:styleId="Objetducommentaire">
    <w:name w:val="annotation subject"/>
    <w:basedOn w:val="Commentaire"/>
    <w:next w:val="Commentaire"/>
    <w:link w:val="ObjetducommentaireCar"/>
    <w:uiPriority w:val="99"/>
    <w:semiHidden/>
    <w:unhideWhenUsed/>
    <w:rsid w:val="00AE6B04"/>
    <w:rPr>
      <w:b/>
      <w:bCs/>
    </w:rPr>
  </w:style>
  <w:style w:type="character" w:customStyle="1" w:styleId="ObjetducommentaireCar">
    <w:name w:val="Objet du commentaire Car"/>
    <w:basedOn w:val="CommentaireCar"/>
    <w:link w:val="Objetducommentaire"/>
    <w:uiPriority w:val="99"/>
    <w:semiHidden/>
    <w:rsid w:val="00AE6B04"/>
    <w:rPr>
      <w:rFonts w:eastAsiaTheme="minorEastAsia"/>
      <w:b/>
      <w:bCs/>
      <w:sz w:val="20"/>
      <w:szCs w:val="20"/>
      <w:lang w:val="en-GB" w:eastAsia="ja-JP"/>
    </w:rPr>
  </w:style>
  <w:style w:type="character" w:styleId="Lienhypertexte">
    <w:name w:val="Hyperlink"/>
    <w:basedOn w:val="Policepardfaut"/>
    <w:uiPriority w:val="99"/>
    <w:unhideWhenUsed/>
    <w:rsid w:val="00005EAF"/>
    <w:rPr>
      <w:color w:val="545454"/>
      <w:u w:val="single"/>
    </w:rPr>
  </w:style>
  <w:style w:type="character" w:customStyle="1" w:styleId="spancontent2">
    <w:name w:val="spancontent2"/>
    <w:basedOn w:val="Policepardfaut"/>
    <w:rsid w:val="0000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francis.martin@inra.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3774</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Barker</dc:creator>
  <cp:lastModifiedBy>Utilisateur de Microsoft Office</cp:lastModifiedBy>
  <cp:revision>3</cp:revision>
  <dcterms:created xsi:type="dcterms:W3CDTF">2017-05-23T15:42:00Z</dcterms:created>
  <dcterms:modified xsi:type="dcterms:W3CDTF">2017-05-30T06:33:00Z</dcterms:modified>
</cp:coreProperties>
</file>